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EA" w:rsidRPr="00A402AA" w:rsidRDefault="008C75DA" w:rsidP="004A3BEA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>
        <w:rPr>
          <w:rFonts w:eastAsia="Times"/>
          <w:color w:val="00B050"/>
          <w:sz w:val="22"/>
          <w:szCs w:val="22"/>
        </w:rPr>
        <w:t xml:space="preserve">      </w:t>
      </w:r>
      <w:r w:rsidR="004A3BEA" w:rsidRPr="00A402AA">
        <w:rPr>
          <w:rFonts w:eastAsia="Times"/>
          <w:color w:val="00B050"/>
          <w:sz w:val="22"/>
          <w:szCs w:val="22"/>
        </w:rPr>
        <w:t>Feedback on Writing Style</w:t>
      </w:r>
    </w:p>
    <w:p w:rsidR="004A3BEA" w:rsidRDefault="004A3BEA" w:rsidP="004A3BEA">
      <w:pPr>
        <w:spacing w:after="200"/>
        <w:ind w:left="360"/>
        <w:jc w:val="center"/>
        <w:rPr>
          <w:b/>
          <w:color w:val="00B050"/>
          <w:sz w:val="20"/>
        </w:rPr>
      </w:pP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icro </w:t>
      </w:r>
      <w:r w:rsidRPr="00156DDF">
        <w:rPr>
          <w:b/>
          <w:color w:val="FF0000"/>
          <w:sz w:val="20"/>
        </w:rPr>
        <w:t>Level</w:t>
      </w:r>
      <w:r>
        <w:rPr>
          <w:b/>
          <w:color w:val="FF0000"/>
          <w:sz w:val="20"/>
        </w:rPr>
        <w:t xml:space="preserve"> –</w:t>
      </w:r>
      <w:r w:rsidRPr="00156DDF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>“Word” Issues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  <w:r w:rsidR="00A10218">
        <w:rPr>
          <w:b/>
          <w:color w:val="00B050"/>
          <w:sz w:val="20"/>
        </w:rPr>
        <w:t xml:space="preserve"> / Missing or incorrectly placed apostrophe.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4A3BEA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  <w:r w:rsidR="00A10218">
        <w:rPr>
          <w:b/>
          <w:color w:val="00B050"/>
          <w:sz w:val="20"/>
        </w:rPr>
        <w:t xml:space="preserve">, or sub-optimal word-choice </w:t>
      </w:r>
      <w:r w:rsidR="00A10218" w:rsidRPr="00A10218">
        <w:rPr>
          <w:b/>
          <w:i/>
          <w:color w:val="00B050"/>
          <w:sz w:val="20"/>
        </w:rPr>
        <w:t xml:space="preserve">given the audience </w:t>
      </w:r>
    </w:p>
    <w:p w:rsidR="004A3BEA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7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6B5923" w:rsidRPr="008C2A7B" w:rsidRDefault="006B5923" w:rsidP="006B5923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words (within a sentence or across sentences)</w:t>
      </w:r>
      <w:r>
        <w:rPr>
          <w:b/>
          <w:color w:val="00B050"/>
          <w:sz w:val="20"/>
        </w:rPr>
        <w:t xml:space="preserve"> without parallelism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Ineffective prepositions</w:t>
      </w:r>
      <w:r>
        <w:rPr>
          <w:b/>
          <w:color w:val="00B050"/>
          <w:sz w:val="20"/>
        </w:rPr>
        <w:t>:</w:t>
      </w:r>
      <w:r w:rsidRPr="00A85129">
        <w:rPr>
          <w:b/>
          <w:color w:val="00B050"/>
          <w:sz w:val="20"/>
        </w:rPr>
        <w:t xml:space="preserve"> Limit prepositions to no more than two between verbs. 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Preposition at end of sentence: </w:t>
      </w:r>
      <w:r w:rsidRPr="00A85129">
        <w:rPr>
          <w:b/>
          <w:color w:val="00B050"/>
          <w:sz w:val="20"/>
        </w:rPr>
        <w:t xml:space="preserve">Reserve </w:t>
      </w:r>
      <w:r>
        <w:rPr>
          <w:b/>
          <w:color w:val="00B050"/>
          <w:sz w:val="20"/>
        </w:rPr>
        <w:t>“st</w:t>
      </w:r>
      <w:r w:rsidRPr="00A85129">
        <w:rPr>
          <w:b/>
          <w:color w:val="00B050"/>
          <w:sz w:val="20"/>
        </w:rPr>
        <w:t>ress position</w:t>
      </w:r>
      <w:r>
        <w:rPr>
          <w:b/>
          <w:color w:val="00B050"/>
          <w:sz w:val="20"/>
        </w:rPr>
        <w:t>”</w:t>
      </w:r>
      <w:r w:rsidRPr="00A85129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 xml:space="preserve">(a sentence’s ending) </w:t>
      </w:r>
      <w:r w:rsidRPr="00A85129">
        <w:rPr>
          <w:b/>
          <w:color w:val="00B050"/>
          <w:sz w:val="20"/>
        </w:rPr>
        <w:t xml:space="preserve">for more </w:t>
      </w:r>
      <w:r>
        <w:rPr>
          <w:b/>
          <w:color w:val="00B050"/>
          <w:sz w:val="20"/>
        </w:rPr>
        <w:t>impactful words.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pronoun use (e.g., to whom does “it”, “s/he”, or “they” refer?)</w:t>
      </w:r>
    </w:p>
    <w:p w:rsidR="004A3BEA" w:rsidRDefault="00F12B12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Avoid</w:t>
      </w:r>
      <w:r w:rsidR="004A3BEA" w:rsidRPr="00A85129">
        <w:rPr>
          <w:b/>
          <w:color w:val="00B050"/>
          <w:sz w:val="20"/>
        </w:rPr>
        <w:t xml:space="preserve"> “prove” or “proof” (reserve those for complete certainty, i.e., mathematical proof)</w:t>
      </w:r>
    </w:p>
    <w:p w:rsidR="00F12B12" w:rsidRPr="00D13AA7" w:rsidRDefault="00F12B12" w:rsidP="00F12B12">
      <w:pPr>
        <w:numPr>
          <w:ilvl w:val="0"/>
          <w:numId w:val="1"/>
        </w:numPr>
        <w:spacing w:after="200"/>
        <w:rPr>
          <w:rStyle w:val="Hyperlink"/>
          <w:color w:val="00B050"/>
          <w:sz w:val="22"/>
          <w:szCs w:val="22"/>
        </w:rPr>
      </w:pPr>
      <w:r w:rsidRPr="00A85129">
        <w:rPr>
          <w:b/>
          <w:color w:val="00B050"/>
          <w:sz w:val="20"/>
        </w:rPr>
        <w:t xml:space="preserve">Locating the action - (s/b in the verb) – </w:t>
      </w:r>
      <w:hyperlink r:id="rId8" w:history="1">
        <w:r w:rsidRPr="00377476">
          <w:rPr>
            <w:rStyle w:val="Hyperlink"/>
            <w:b/>
            <w:sz w:val="20"/>
          </w:rPr>
          <w:t>Use action verbs</w:t>
        </w:r>
      </w:hyperlink>
      <w:r w:rsidRPr="00A85129">
        <w:rPr>
          <w:b/>
          <w:color w:val="00B050"/>
          <w:sz w:val="20"/>
        </w:rPr>
        <w:t xml:space="preserve"> rather than “being” verbs such as “is” “are” “was” “were” </w:t>
      </w:r>
      <w:r w:rsidRPr="00A85129">
        <w:rPr>
          <w:b/>
          <w:color w:val="00B050"/>
          <w:sz w:val="20"/>
        </w:rPr>
        <w:tab/>
        <w:t>“</w:t>
      </w:r>
      <w:r>
        <w:rPr>
          <w:b/>
          <w:color w:val="00B050"/>
          <w:sz w:val="20"/>
        </w:rPr>
        <w:t>be” “been” “become”</w:t>
      </w:r>
      <w:r w:rsidRPr="00A85129">
        <w:rPr>
          <w:b/>
          <w:color w:val="00B050"/>
          <w:sz w:val="20"/>
        </w:rPr>
        <w:t xml:space="preserve">. Avoid </w:t>
      </w:r>
      <w:hyperlink r:id="rId9" w:history="1">
        <w:r w:rsidRPr="00FC70C1">
          <w:rPr>
            <w:rStyle w:val="Hyperlink"/>
            <w:b/>
            <w:sz w:val="20"/>
          </w:rPr>
          <w:t>nominalizations</w:t>
        </w:r>
      </w:hyperlink>
      <w:r>
        <w:rPr>
          <w:b/>
          <w:color w:val="00B050"/>
          <w:sz w:val="20"/>
        </w:rPr>
        <w:t xml:space="preserve"> </w:t>
      </w:r>
      <w:r w:rsidRPr="00FC70C1">
        <w:rPr>
          <w:b/>
          <w:color w:val="00B050"/>
          <w:sz w:val="20"/>
        </w:rPr>
        <w:sym w:font="Wingdings" w:char="F0E0"/>
      </w:r>
      <w:r>
        <w:rPr>
          <w:b/>
          <w:color w:val="00B050"/>
          <w:sz w:val="20"/>
        </w:rPr>
        <w:t xml:space="preserve"> substitute “using plants” for “the use of plants”.</w:t>
      </w:r>
    </w:p>
    <w:p w:rsidR="00F12B12" w:rsidRPr="00D13AA7" w:rsidRDefault="00F12B12" w:rsidP="00F12B12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Exaggeration or Cliché or </w:t>
      </w:r>
      <w:r w:rsidRPr="00A85129">
        <w:rPr>
          <w:b/>
          <w:color w:val="00B050"/>
          <w:sz w:val="20"/>
        </w:rPr>
        <w:t>Personification</w:t>
      </w:r>
    </w:p>
    <w:p w:rsidR="004A3BEA" w:rsidRPr="00156DDF" w:rsidRDefault="004A3BEA" w:rsidP="004A3BEA">
      <w:pPr>
        <w:spacing w:after="200"/>
        <w:ind w:left="360"/>
        <w:rPr>
          <w:rStyle w:val="Hyperlink"/>
          <w:b/>
          <w:color w:val="00B050"/>
          <w:sz w:val="20"/>
        </w:rPr>
      </w:pP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proofErr w:type="spellStart"/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id </w:t>
      </w:r>
      <w:r w:rsidRPr="00156DDF">
        <w:rPr>
          <w:b/>
          <w:color w:val="FF0000"/>
          <w:sz w:val="20"/>
        </w:rPr>
        <w:t>Level</w:t>
      </w:r>
      <w:proofErr w:type="spellEnd"/>
      <w:r>
        <w:rPr>
          <w:b/>
          <w:color w:val="FF0000"/>
          <w:sz w:val="20"/>
        </w:rPr>
        <w:t xml:space="preserve"> – “Sentence” Issues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succinctness (limit sentences to no more than 35 words) (</w:t>
      </w:r>
      <w:r>
        <w:rPr>
          <w:b/>
          <w:color w:val="00B050"/>
          <w:sz w:val="20"/>
        </w:rPr>
        <w:t xml:space="preserve">omit the phrase </w:t>
      </w:r>
      <w:r w:rsidRPr="00A85129">
        <w:rPr>
          <w:b/>
          <w:color w:val="00B050"/>
          <w:sz w:val="20"/>
        </w:rPr>
        <w:t>“in order”)</w:t>
      </w:r>
      <w:r>
        <w:rPr>
          <w:b/>
          <w:color w:val="00B050"/>
          <w:sz w:val="20"/>
        </w:rPr>
        <w:t xml:space="preserve"> See </w:t>
      </w:r>
      <w:hyperlink r:id="rId10" w:history="1">
        <w:r w:rsidRPr="00057A8F">
          <w:rPr>
            <w:rStyle w:val="Hyperlink"/>
            <w:b/>
            <w:sz w:val="20"/>
          </w:rPr>
          <w:t>1</w:t>
        </w:r>
      </w:hyperlink>
      <w:r>
        <w:rPr>
          <w:b/>
          <w:color w:val="00B050"/>
          <w:sz w:val="20"/>
        </w:rPr>
        <w:t xml:space="preserve">, </w:t>
      </w:r>
      <w:hyperlink r:id="rId11" w:history="1">
        <w:r w:rsidRPr="00057A8F">
          <w:rPr>
            <w:rStyle w:val="Hyperlink"/>
            <w:b/>
            <w:sz w:val="20"/>
          </w:rPr>
          <w:t>2</w:t>
        </w:r>
      </w:hyperlink>
      <w:r>
        <w:rPr>
          <w:b/>
          <w:color w:val="00B050"/>
          <w:sz w:val="20"/>
        </w:rPr>
        <w:t xml:space="preserve">, </w:t>
      </w:r>
      <w:hyperlink r:id="rId12" w:history="1">
        <w:r w:rsidRPr="00057A8F">
          <w:rPr>
            <w:rStyle w:val="Hyperlink"/>
            <w:b/>
            <w:sz w:val="20"/>
          </w:rPr>
          <w:t>3</w:t>
        </w:r>
      </w:hyperlink>
      <w:r>
        <w:rPr>
          <w:b/>
          <w:color w:val="00B050"/>
          <w:sz w:val="20"/>
        </w:rPr>
        <w:t xml:space="preserve"> 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clarity   </w:t>
      </w:r>
    </w:p>
    <w:p w:rsidR="009766A6" w:rsidRPr="00A85129" w:rsidRDefault="009766A6" w:rsidP="009766A6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logic</w:t>
      </w:r>
      <w:r>
        <w:rPr>
          <w:b/>
          <w:color w:val="00B050"/>
          <w:sz w:val="20"/>
        </w:rPr>
        <w:t>: A n</w:t>
      </w:r>
      <w:r w:rsidRPr="00A85129">
        <w:rPr>
          <w:b/>
          <w:color w:val="00B050"/>
          <w:sz w:val="20"/>
        </w:rPr>
        <w:t>on-sequitur occurs when a conclusion does not follow from the premise(s).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Awkward phrasing or informal phrasing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Ambiguous comparison, ambiguous negation (“not A or B”), or incorrect negation (“all that glitters is not gold”). </w:t>
      </w:r>
    </w:p>
    <w:p w:rsidR="004A3BEA" w:rsidRPr="00D13AA7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Subject / verb separation – s/b short or zero.</w:t>
      </w:r>
      <w:r>
        <w:rPr>
          <w:b/>
          <w:color w:val="00B050"/>
          <w:sz w:val="20"/>
        </w:rPr>
        <w:t xml:space="preserve"> Also, minimize the separation between items being contrasted. </w:t>
      </w:r>
    </w:p>
    <w:p w:rsidR="004A3BEA" w:rsidRPr="00D13AA7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parallelism - </w:t>
      </w:r>
      <w:hyperlink r:id="rId13" w:history="1">
        <w:r w:rsidRPr="00A85129">
          <w:rPr>
            <w:rStyle w:val="Hyperlink"/>
            <w:b/>
            <w:sz w:val="20"/>
          </w:rPr>
          <w:t>http://en.wikipedia.org/wiki/Parallelism_(grammar)</w:t>
        </w:r>
      </w:hyperlink>
    </w:p>
    <w:p w:rsidR="004A3BEA" w:rsidRPr="00A85129" w:rsidRDefault="004A3BEA" w:rsidP="004A3BEA">
      <w:pPr>
        <w:spacing w:after="200"/>
        <w:ind w:left="360"/>
        <w:jc w:val="center"/>
        <w:rPr>
          <w:rStyle w:val="Hyperlink"/>
          <w:color w:val="FF0000"/>
          <w:sz w:val="22"/>
          <w:szCs w:val="22"/>
        </w:rPr>
      </w:pPr>
      <w:r w:rsidRPr="00A85129">
        <w:rPr>
          <w:b/>
          <w:color w:val="FF0000"/>
          <w:sz w:val="20"/>
        </w:rPr>
        <w:t>Macro Level</w:t>
      </w:r>
      <w:r>
        <w:rPr>
          <w:b/>
          <w:color w:val="FF0000"/>
          <w:sz w:val="20"/>
        </w:rPr>
        <w:t xml:space="preserve"> – “Paragraph” Issues</w:t>
      </w:r>
    </w:p>
    <w:p w:rsidR="009766A6" w:rsidRPr="00A85129" w:rsidRDefault="009766A6" w:rsidP="009766A6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Ineffective transition between sentences, or paragraphs </w:t>
      </w:r>
      <w:r>
        <w:rPr>
          <w:b/>
          <w:color w:val="00B050"/>
          <w:sz w:val="20"/>
        </w:rPr>
        <w:t>–</w:t>
      </w:r>
      <w:r w:rsidRPr="00A85129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 xml:space="preserve">To improve </w:t>
      </w:r>
      <w:r w:rsidRPr="00DC2BAE">
        <w:rPr>
          <w:b/>
          <w:i/>
          <w:color w:val="00B050"/>
          <w:sz w:val="20"/>
          <w:u w:val="single"/>
        </w:rPr>
        <w:t>coherence,</w:t>
      </w:r>
      <w:r>
        <w:rPr>
          <w:b/>
          <w:color w:val="00B050"/>
          <w:sz w:val="20"/>
        </w:rPr>
        <w:t xml:space="preserve"> p</w:t>
      </w:r>
      <w:r w:rsidRPr="00A85129">
        <w:rPr>
          <w:b/>
          <w:color w:val="00B050"/>
          <w:sz w:val="20"/>
        </w:rPr>
        <w:t xml:space="preserve">ut in the topical position old info </w:t>
      </w:r>
      <w:r>
        <w:rPr>
          <w:b/>
          <w:color w:val="00B050"/>
          <w:sz w:val="20"/>
        </w:rPr>
        <w:tab/>
      </w:r>
      <w:r w:rsidRPr="00A85129">
        <w:rPr>
          <w:b/>
          <w:color w:val="00B050"/>
          <w:sz w:val="20"/>
        </w:rPr>
        <w:t xml:space="preserve">that links </w:t>
      </w:r>
      <w:r>
        <w:rPr>
          <w:b/>
          <w:color w:val="00B050"/>
          <w:sz w:val="20"/>
        </w:rPr>
        <w:t>back to the prior unit of discourse (sentence or paragraph)</w:t>
      </w:r>
      <w:r w:rsidRPr="00A85129">
        <w:rPr>
          <w:b/>
          <w:color w:val="00B050"/>
          <w:sz w:val="20"/>
        </w:rPr>
        <w:t xml:space="preserve">. Put in the stress position new info that you want </w:t>
      </w:r>
      <w:r>
        <w:rPr>
          <w:b/>
          <w:color w:val="00B050"/>
          <w:sz w:val="20"/>
        </w:rPr>
        <w:tab/>
        <w:t>emphasize to the reader</w:t>
      </w:r>
      <w:r w:rsidRPr="00A85129">
        <w:rPr>
          <w:b/>
          <w:color w:val="00B050"/>
          <w:sz w:val="20"/>
        </w:rPr>
        <w:t>.  Also avoid “</w:t>
      </w:r>
      <w:r w:rsidRPr="00A85129">
        <w:rPr>
          <w:b/>
          <w:color w:val="00B050"/>
          <w:sz w:val="20"/>
          <w:u w:val="single"/>
        </w:rPr>
        <w:t>pseudo transitions</w:t>
      </w:r>
      <w:r w:rsidRPr="00A85129">
        <w:rPr>
          <w:b/>
          <w:color w:val="00B050"/>
          <w:sz w:val="20"/>
        </w:rPr>
        <w:t xml:space="preserve">” - placing the topical sentence for one paragraph as last </w:t>
      </w:r>
      <w:r>
        <w:rPr>
          <w:b/>
          <w:color w:val="00B050"/>
          <w:sz w:val="20"/>
        </w:rPr>
        <w:tab/>
      </w:r>
      <w:r w:rsidRPr="00A85129">
        <w:rPr>
          <w:b/>
          <w:color w:val="00B050"/>
          <w:sz w:val="20"/>
        </w:rPr>
        <w:t>sentence in the</w:t>
      </w:r>
      <w:r>
        <w:rPr>
          <w:b/>
          <w:color w:val="00B050"/>
          <w:sz w:val="20"/>
        </w:rPr>
        <w:t xml:space="preserve"> </w:t>
      </w:r>
      <w:r w:rsidRPr="00A85129">
        <w:rPr>
          <w:b/>
          <w:color w:val="00B050"/>
          <w:sz w:val="20"/>
        </w:rPr>
        <w:t xml:space="preserve">preceding paragraph.   </w:t>
      </w:r>
    </w:p>
    <w:p w:rsidR="004A3BEA" w:rsidRPr="00D13AA7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Poor organization at the paragraph level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 xml:space="preserve">Each paragraph </w:t>
      </w:r>
      <w:r>
        <w:rPr>
          <w:b/>
          <w:color w:val="00B050"/>
          <w:sz w:val="20"/>
        </w:rPr>
        <w:tab/>
        <w:t xml:space="preserve">should begin with a topical sentence. Each subsequent </w:t>
      </w:r>
      <w:r>
        <w:rPr>
          <w:b/>
          <w:color w:val="00B050"/>
          <w:sz w:val="20"/>
        </w:rPr>
        <w:tab/>
        <w:t xml:space="preserve">sentence must relate to the topical sentence. </w:t>
      </w:r>
      <w:r w:rsidRPr="005C49F2">
        <w:rPr>
          <w:b/>
          <w:color w:val="00B050"/>
          <w:sz w:val="20"/>
        </w:rPr>
        <w:t>Each unit of disco</w:t>
      </w:r>
      <w:r>
        <w:rPr>
          <w:b/>
          <w:color w:val="00B050"/>
          <w:sz w:val="20"/>
        </w:rPr>
        <w:t xml:space="preserve">urse should make a single point: one idea per sentence, </w:t>
      </w:r>
      <w:r>
        <w:rPr>
          <w:b/>
          <w:color w:val="00B050"/>
          <w:sz w:val="20"/>
        </w:rPr>
        <w:tab/>
        <w:t xml:space="preserve">one theme per paragraph. </w:t>
      </w:r>
      <w:r w:rsidRPr="00D13AA7">
        <w:rPr>
          <w:b/>
          <w:color w:val="00B050"/>
          <w:sz w:val="20"/>
        </w:rPr>
        <w:t xml:space="preserve">                                                                                                                   </w:t>
      </w:r>
    </w:p>
    <w:p w:rsidR="004A3BEA" w:rsidRPr="001F7E83" w:rsidRDefault="004A3BEA" w:rsidP="004A3BEA">
      <w:pPr>
        <w:numPr>
          <w:ilvl w:val="0"/>
          <w:numId w:val="1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>Idea requires additional development, evidence, or context</w:t>
      </w:r>
    </w:p>
    <w:p w:rsidR="00A36486" w:rsidRPr="004A3BEA" w:rsidRDefault="004A3BEA" w:rsidP="004A3BEA">
      <w:pPr>
        <w:numPr>
          <w:ilvl w:val="0"/>
          <w:numId w:val="1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 xml:space="preserve">Emphasizes </w:t>
      </w:r>
      <w:hyperlink r:id="rId14" w:history="1">
        <w:r w:rsidRPr="00377476">
          <w:rPr>
            <w:rStyle w:val="Hyperlink"/>
            <w:b/>
            <w:sz w:val="20"/>
          </w:rPr>
          <w:t>summary</w:t>
        </w:r>
      </w:hyperlink>
      <w:r w:rsidRPr="00FA725E">
        <w:rPr>
          <w:b/>
          <w:color w:val="00B050"/>
          <w:sz w:val="20"/>
        </w:rPr>
        <w:t xml:space="preserve"> or opinion over </w:t>
      </w:r>
      <w:hyperlink r:id="rId15" w:history="1">
        <w:r w:rsidRPr="00377476">
          <w:rPr>
            <w:rStyle w:val="Hyperlink"/>
            <w:b/>
            <w:sz w:val="20"/>
          </w:rPr>
          <w:t>analysis</w:t>
        </w:r>
      </w:hyperlink>
      <w:r w:rsidRPr="00FA725E">
        <w:rPr>
          <w:b/>
          <w:color w:val="00B050"/>
          <w:sz w:val="20"/>
        </w:rPr>
        <w:t xml:space="preserve">, synthesis, or </w:t>
      </w:r>
      <w:hyperlink r:id="rId16" w:history="1">
        <w:r w:rsidRPr="00377476">
          <w:rPr>
            <w:rStyle w:val="Hyperlink"/>
            <w:b/>
            <w:sz w:val="20"/>
          </w:rPr>
          <w:t>argument</w:t>
        </w:r>
      </w:hyperlink>
      <w:r>
        <w:rPr>
          <w:b/>
          <w:color w:val="00B050"/>
          <w:sz w:val="20"/>
        </w:rPr>
        <w:t>. (Connect; Compare / Contrast; Pros / Cons)</w:t>
      </w:r>
      <w:bookmarkStart w:id="0" w:name="_GoBack"/>
      <w:bookmarkEnd w:id="0"/>
    </w:p>
    <w:sectPr w:rsidR="00A36486" w:rsidRPr="004A3BEA" w:rsidSect="00156DDF">
      <w:footerReference w:type="default" r:id="rId17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0D" w:rsidRDefault="005E1D87">
      <w:r>
        <w:separator/>
      </w:r>
    </w:p>
  </w:endnote>
  <w:endnote w:type="continuationSeparator" w:id="0">
    <w:p w:rsidR="0038530D" w:rsidRDefault="005E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4A3B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6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49F2" w:rsidRDefault="00976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0D" w:rsidRDefault="005E1D87">
      <w:r>
        <w:separator/>
      </w:r>
    </w:p>
  </w:footnote>
  <w:footnote w:type="continuationSeparator" w:id="0">
    <w:p w:rsidR="0038530D" w:rsidRDefault="005E1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804"/>
    <w:multiLevelType w:val="hybridMultilevel"/>
    <w:tmpl w:val="25CA417C"/>
    <w:lvl w:ilvl="0" w:tplc="DE54BD4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EA"/>
    <w:rsid w:val="00005510"/>
    <w:rsid w:val="00012109"/>
    <w:rsid w:val="00027C3F"/>
    <w:rsid w:val="000327C8"/>
    <w:rsid w:val="00034969"/>
    <w:rsid w:val="00042094"/>
    <w:rsid w:val="000421BC"/>
    <w:rsid w:val="00065957"/>
    <w:rsid w:val="00070B46"/>
    <w:rsid w:val="00091E20"/>
    <w:rsid w:val="00097945"/>
    <w:rsid w:val="000A606C"/>
    <w:rsid w:val="000A7D12"/>
    <w:rsid w:val="000B1351"/>
    <w:rsid w:val="000B2840"/>
    <w:rsid w:val="000C324B"/>
    <w:rsid w:val="000D4190"/>
    <w:rsid w:val="000D652F"/>
    <w:rsid w:val="000E74D9"/>
    <w:rsid w:val="000F1311"/>
    <w:rsid w:val="000F2C64"/>
    <w:rsid w:val="000F4AE4"/>
    <w:rsid w:val="00101988"/>
    <w:rsid w:val="001139CB"/>
    <w:rsid w:val="0012167A"/>
    <w:rsid w:val="00125F2F"/>
    <w:rsid w:val="00131AB9"/>
    <w:rsid w:val="00142BFD"/>
    <w:rsid w:val="00145EE8"/>
    <w:rsid w:val="00155CA5"/>
    <w:rsid w:val="001715A6"/>
    <w:rsid w:val="00172F1A"/>
    <w:rsid w:val="00175A23"/>
    <w:rsid w:val="0018166F"/>
    <w:rsid w:val="00184A8C"/>
    <w:rsid w:val="001954BD"/>
    <w:rsid w:val="001A4CD4"/>
    <w:rsid w:val="001C031D"/>
    <w:rsid w:val="001C4741"/>
    <w:rsid w:val="001C4F4A"/>
    <w:rsid w:val="001E7581"/>
    <w:rsid w:val="001F2387"/>
    <w:rsid w:val="001F2D43"/>
    <w:rsid w:val="00205A44"/>
    <w:rsid w:val="0021084B"/>
    <w:rsid w:val="00255873"/>
    <w:rsid w:val="00255F5F"/>
    <w:rsid w:val="002852AC"/>
    <w:rsid w:val="002F466E"/>
    <w:rsid w:val="003064B8"/>
    <w:rsid w:val="003243A8"/>
    <w:rsid w:val="00331545"/>
    <w:rsid w:val="0033792F"/>
    <w:rsid w:val="0034311A"/>
    <w:rsid w:val="0034405E"/>
    <w:rsid w:val="0034442C"/>
    <w:rsid w:val="0035292D"/>
    <w:rsid w:val="0038530D"/>
    <w:rsid w:val="003952C2"/>
    <w:rsid w:val="003A0397"/>
    <w:rsid w:val="003E3826"/>
    <w:rsid w:val="003F7BE4"/>
    <w:rsid w:val="004053F9"/>
    <w:rsid w:val="00423459"/>
    <w:rsid w:val="00427387"/>
    <w:rsid w:val="00442B3A"/>
    <w:rsid w:val="00453BC7"/>
    <w:rsid w:val="00460B29"/>
    <w:rsid w:val="00473492"/>
    <w:rsid w:val="00482622"/>
    <w:rsid w:val="004A056C"/>
    <w:rsid w:val="004A3BEA"/>
    <w:rsid w:val="004A60A2"/>
    <w:rsid w:val="004C7963"/>
    <w:rsid w:val="004D3F60"/>
    <w:rsid w:val="004E2D95"/>
    <w:rsid w:val="004F5EEA"/>
    <w:rsid w:val="00533D49"/>
    <w:rsid w:val="00547035"/>
    <w:rsid w:val="005668F3"/>
    <w:rsid w:val="005669D4"/>
    <w:rsid w:val="00573E0A"/>
    <w:rsid w:val="00574A95"/>
    <w:rsid w:val="005A5C30"/>
    <w:rsid w:val="005E1D87"/>
    <w:rsid w:val="00606FD5"/>
    <w:rsid w:val="0063044D"/>
    <w:rsid w:val="0069532C"/>
    <w:rsid w:val="006B5923"/>
    <w:rsid w:val="006C5424"/>
    <w:rsid w:val="006D5002"/>
    <w:rsid w:val="006F3AC4"/>
    <w:rsid w:val="006F46C3"/>
    <w:rsid w:val="007027BA"/>
    <w:rsid w:val="007073F3"/>
    <w:rsid w:val="0071182E"/>
    <w:rsid w:val="007300D6"/>
    <w:rsid w:val="007506FE"/>
    <w:rsid w:val="00774CB5"/>
    <w:rsid w:val="007753CB"/>
    <w:rsid w:val="007876DF"/>
    <w:rsid w:val="007A3D50"/>
    <w:rsid w:val="007A499D"/>
    <w:rsid w:val="007B11B2"/>
    <w:rsid w:val="007C3B36"/>
    <w:rsid w:val="007E5A67"/>
    <w:rsid w:val="00835107"/>
    <w:rsid w:val="008362E4"/>
    <w:rsid w:val="00875C9A"/>
    <w:rsid w:val="00887036"/>
    <w:rsid w:val="008C25FD"/>
    <w:rsid w:val="008C2E86"/>
    <w:rsid w:val="008C75DA"/>
    <w:rsid w:val="00924B7F"/>
    <w:rsid w:val="009350F2"/>
    <w:rsid w:val="009766A6"/>
    <w:rsid w:val="00987582"/>
    <w:rsid w:val="00994763"/>
    <w:rsid w:val="00995727"/>
    <w:rsid w:val="009B3A20"/>
    <w:rsid w:val="009C12D0"/>
    <w:rsid w:val="00A01FE7"/>
    <w:rsid w:val="00A10218"/>
    <w:rsid w:val="00A269ED"/>
    <w:rsid w:val="00A36486"/>
    <w:rsid w:val="00A606C3"/>
    <w:rsid w:val="00A71EB6"/>
    <w:rsid w:val="00A81281"/>
    <w:rsid w:val="00A8519E"/>
    <w:rsid w:val="00AF131F"/>
    <w:rsid w:val="00AF37EF"/>
    <w:rsid w:val="00AF78DE"/>
    <w:rsid w:val="00B4783C"/>
    <w:rsid w:val="00B81165"/>
    <w:rsid w:val="00BA4A94"/>
    <w:rsid w:val="00BC139A"/>
    <w:rsid w:val="00BC5ABE"/>
    <w:rsid w:val="00BC6264"/>
    <w:rsid w:val="00BC7522"/>
    <w:rsid w:val="00BE1F8C"/>
    <w:rsid w:val="00C063F7"/>
    <w:rsid w:val="00C47DF7"/>
    <w:rsid w:val="00C7489F"/>
    <w:rsid w:val="00C756C4"/>
    <w:rsid w:val="00C77DEC"/>
    <w:rsid w:val="00C915F8"/>
    <w:rsid w:val="00C9181D"/>
    <w:rsid w:val="00C97D3E"/>
    <w:rsid w:val="00CA2C7F"/>
    <w:rsid w:val="00CC47A6"/>
    <w:rsid w:val="00CD441B"/>
    <w:rsid w:val="00D05F99"/>
    <w:rsid w:val="00D866B3"/>
    <w:rsid w:val="00DE2B9A"/>
    <w:rsid w:val="00DE60BA"/>
    <w:rsid w:val="00DF6A78"/>
    <w:rsid w:val="00E41707"/>
    <w:rsid w:val="00E649B7"/>
    <w:rsid w:val="00E92D9C"/>
    <w:rsid w:val="00EA3B84"/>
    <w:rsid w:val="00EA5967"/>
    <w:rsid w:val="00ED18A1"/>
    <w:rsid w:val="00ED31EC"/>
    <w:rsid w:val="00EE00F5"/>
    <w:rsid w:val="00EE675D"/>
    <w:rsid w:val="00F12B12"/>
    <w:rsid w:val="00F23873"/>
    <w:rsid w:val="00F31737"/>
    <w:rsid w:val="00F66C83"/>
    <w:rsid w:val="00F85CFD"/>
    <w:rsid w:val="00FC0319"/>
    <w:rsid w:val="00FC09BB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C3A64-0211-4025-99D4-68870AD5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BE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4A3BEA"/>
    <w:pPr>
      <w:spacing w:line="480" w:lineRule="auto"/>
      <w:jc w:val="both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4A3BEA"/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basedOn w:val="DefaultParagraphFont"/>
    <w:rsid w:val="004A3BE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A3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BEA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lcc.edu/Student_Resources/Academic_Resources/Writing_Resources/Grammar_Handouts/To-be-Verbs.pdf" TargetMode="External"/><Relationship Id="rId13" Type="http://schemas.openxmlformats.org/officeDocument/2006/relationships/hyperlink" Target="http://en.wikipedia.org/wiki/Parallelism_(grammar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ubjunctive_mood" TargetMode="External"/><Relationship Id="rId12" Type="http://schemas.openxmlformats.org/officeDocument/2006/relationships/hyperlink" Target="http://grammar.ccc.commnet.edu/grammar/concise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ritingcenter.unc.edu/handouts/argumen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p.duke.edu/uploads/assets/clarity%20and%20concisenes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gnesscott.edu/writingandspeaking/files/documents/W13%20Summary%20versus%20Analysis.pdf" TargetMode="External"/><Relationship Id="rId10" Type="http://schemas.openxmlformats.org/officeDocument/2006/relationships/hyperlink" Target="https://owl.english.purdue.edu/owl/resource/572/0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Nominalization" TargetMode="External"/><Relationship Id="rId14" Type="http://schemas.openxmlformats.org/officeDocument/2006/relationships/hyperlink" Target="http://writingcenter.unc.edu/handouts/summary-using-it-wise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2018-02-07T13:11:00Z</dcterms:created>
  <dcterms:modified xsi:type="dcterms:W3CDTF">2018-06-14T13:49:00Z</dcterms:modified>
</cp:coreProperties>
</file>